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AF914" w14:textId="77777777" w:rsidR="008056B5" w:rsidRPr="001A4333" w:rsidRDefault="008056B5" w:rsidP="001A4333">
      <w:pPr>
        <w:pStyle w:val="BasicParagraph"/>
        <w:spacing w:line="300" w:lineRule="atLeast"/>
        <w:ind w:right="-24"/>
        <w:jc w:val="center"/>
        <w:rPr>
          <w:rFonts w:ascii="Songti SC Regular" w:eastAsia="Songti SC Regular" w:hAnsi="Songti SC Regular" w:cs="STKaiti"/>
          <w:sz w:val="28"/>
          <w:szCs w:val="28"/>
        </w:rPr>
      </w:pPr>
      <w:r w:rsidRPr="001A4333">
        <w:rPr>
          <w:rFonts w:ascii="Songti SC Regular" w:eastAsia="Songti SC Regular" w:hAnsi="Songti SC Regular" w:cs="STKaiti" w:hint="eastAsia"/>
          <w:sz w:val="28"/>
          <w:szCs w:val="28"/>
        </w:rPr>
        <w:t>副院长欢迎您</w:t>
      </w:r>
    </w:p>
    <w:p w14:paraId="5DCEC5CA" w14:textId="77777777" w:rsidR="008056B5" w:rsidRPr="001A4333" w:rsidRDefault="008056B5" w:rsidP="001A4333">
      <w:pPr>
        <w:pStyle w:val="BasicParagraph"/>
        <w:spacing w:line="300" w:lineRule="atLeast"/>
        <w:ind w:right="-24"/>
        <w:jc w:val="both"/>
        <w:rPr>
          <w:rFonts w:ascii="Songti SC Regular" w:eastAsia="Songti SC Regular" w:hAnsi="Songti SC Regular" w:cs="STKaiti"/>
          <w:sz w:val="22"/>
          <w:szCs w:val="22"/>
        </w:rPr>
      </w:pPr>
    </w:p>
    <w:p w14:paraId="5B6A9FE6" w14:textId="17800E93" w:rsidR="00D55E2B" w:rsidRPr="001A4333" w:rsidRDefault="008056B5" w:rsidP="001A4333">
      <w:pPr>
        <w:pStyle w:val="BasicParagraph"/>
        <w:spacing w:line="300" w:lineRule="atLeast"/>
        <w:ind w:right="-24"/>
        <w:jc w:val="both"/>
        <w:rPr>
          <w:rFonts w:ascii="Songti SC Regular" w:eastAsia="Songti SC Regular" w:hAnsi="Songti SC Regular" w:cs="STKaiti"/>
          <w:sz w:val="22"/>
          <w:szCs w:val="22"/>
        </w:rPr>
      </w:pP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赞</w:t>
      </w:r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美感谢天主</w:t>
      </w:r>
      <w:proofErr w:type="gramStart"/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！在吴诚才总主教的倡议和杨笔文院长的领导下</w:t>
      </w:r>
      <w:r w:rsidR="001A4333">
        <w:rPr>
          <w:rFonts w:ascii="Songti SC Regular" w:eastAsia="Songti SC Regular" w:hAnsi="Songti SC Regular" w:cs="STKaiti" w:hint="eastAsia"/>
          <w:sz w:val="22"/>
          <w:szCs w:val="22"/>
          <w:lang w:eastAsia="zh-CN"/>
        </w:rPr>
        <w:t>，</w:t>
      </w:r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新加坡天主教神学院（</w:t>
      </w:r>
      <w:r w:rsidR="00D55E2B" w:rsidRPr="001A4333">
        <w:rPr>
          <w:rFonts w:ascii="Songti SC Regular" w:eastAsia="Songti SC Regular" w:hAnsi="Songti SC Regular" w:cs="STKaiti"/>
          <w:sz w:val="22"/>
          <w:szCs w:val="22"/>
        </w:rPr>
        <w:t>CTIS</w:t>
      </w:r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）</w:t>
      </w:r>
      <w:r w:rsidR="00D55E2B" w:rsidRPr="001A4333">
        <w:rPr>
          <w:rFonts w:ascii="Songti SC Regular" w:eastAsia="Songti SC Regular" w:hAnsi="Songti SC Regular" w:cs="STKaiti" w:hint="eastAsia"/>
          <w:sz w:val="22"/>
          <w:szCs w:val="22"/>
        </w:rPr>
        <w:t>于今年正月正式成立了</w:t>
      </w:r>
      <w:proofErr w:type="gramEnd"/>
      <w:r w:rsidR="00D55E2B" w:rsidRPr="001A4333">
        <w:rPr>
          <w:rFonts w:ascii="Songti SC Regular" w:eastAsia="Songti SC Regular" w:hAnsi="Songti SC Regular" w:cs="STKaiti" w:hint="eastAsia"/>
          <w:sz w:val="22"/>
          <w:szCs w:val="22"/>
        </w:rPr>
        <w:t>。神学院中文部在今年下半年即将开课！</w:t>
      </w:r>
    </w:p>
    <w:p w14:paraId="248512F9" w14:textId="77777777" w:rsidR="00D55E2B" w:rsidRPr="001A4333" w:rsidRDefault="00D55E2B" w:rsidP="001A4333">
      <w:pPr>
        <w:pStyle w:val="BasicParagraph"/>
        <w:spacing w:before="227" w:line="300" w:lineRule="atLeast"/>
        <w:ind w:right="-24"/>
        <w:jc w:val="both"/>
        <w:rPr>
          <w:rFonts w:ascii="Songti SC Regular" w:eastAsia="Songti SC Regular" w:hAnsi="Songti SC Regular" w:cs="STKaiti"/>
          <w:sz w:val="22"/>
          <w:szCs w:val="22"/>
          <w:lang w:val="en-US"/>
        </w:rPr>
      </w:pP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首先跟大家分享一个经历。两周前的一天傍晚，多年未见的一位友人打来电话，他说父亲病危住院，希望我去给老人家傅油祈祷。再一打听，原来父亲并不是教友，也没表示过领洗入教的愿望，只是儿女们真心期盼父亲可在有生之年得到洗礼的恩典。看着排得满满的日程表，自觉有心无力。如果是为教友傅油还好，快去快回，但是给未领洗者讲要理，需要慢功夫，着急不得。建议他们找所属堂区的神父，他们说该堂的神父不谙华语；而作为“主日教友”的他们自己也不知如何向父亲开口。听着友人期盼的话语，眼看失去大好的福传机会，真是于心不忍。怎奈没有三头六臂，只好为老人家献祭祈祷了。无独有偶，隔天又发生了类似的事情，我怀着忐忑的心情，不禁反省：如果能有一批受过信仰培育的教友承担这份福传工作，该有多好！</w:t>
      </w:r>
    </w:p>
    <w:p w14:paraId="20359AD3" w14:textId="77777777" w:rsidR="00D55E2B" w:rsidRPr="001A4333" w:rsidRDefault="00D55E2B" w:rsidP="001A4333">
      <w:pPr>
        <w:pStyle w:val="BasicParagraph"/>
        <w:spacing w:line="300" w:lineRule="atLeast"/>
        <w:jc w:val="distribute"/>
        <w:rPr>
          <w:rFonts w:ascii="Songti SC Regular" w:eastAsia="Songti SC Regular" w:hAnsi="Songti SC Regular" w:cs="STKaiti"/>
          <w:sz w:val="22"/>
          <w:szCs w:val="22"/>
          <w:lang w:val="en-US"/>
        </w:rPr>
      </w:pPr>
    </w:p>
    <w:p w14:paraId="43814541" w14:textId="45D9A160" w:rsidR="00D55E2B" w:rsidRPr="001A4333" w:rsidRDefault="00D55E2B" w:rsidP="001A4333">
      <w:pPr>
        <w:pStyle w:val="BasicParagraph"/>
        <w:tabs>
          <w:tab w:val="left" w:pos="709"/>
          <w:tab w:val="left" w:pos="993"/>
        </w:tabs>
        <w:spacing w:line="300" w:lineRule="atLeast"/>
        <w:ind w:right="-24"/>
        <w:rPr>
          <w:rFonts w:ascii="Songti SC Regular" w:eastAsia="Songti SC Regular" w:hAnsi="Songti SC Regular" w:cs="STKaiti"/>
          <w:sz w:val="22"/>
          <w:szCs w:val="22"/>
          <w:lang w:val="en-US"/>
        </w:rPr>
      </w:pP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今年年初，在拜访本地某基督教神学院过程中的所见所闻，令我颇有感触。该院以中英双语授课，在</w:t>
      </w:r>
      <w:r w:rsidRPr="001A4333">
        <w:rPr>
          <w:rFonts w:ascii="Songti SC Regular" w:eastAsia="Songti SC Regular" w:hAnsi="Songti SC Regular" w:cs="STKaiti"/>
          <w:sz w:val="22"/>
          <w:szCs w:val="22"/>
        </w:rPr>
        <w:t>21</w:t>
      </w: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名教授组成的强大阵容中，</w:t>
      </w:r>
      <w:r w:rsidRPr="001A4333">
        <w:rPr>
          <w:rFonts w:ascii="Songti SC Regular" w:eastAsia="Songti SC Regular" w:hAnsi="Songti SC Regular" w:cs="STKaiti"/>
          <w:sz w:val="22"/>
          <w:szCs w:val="22"/>
        </w:rPr>
        <w:t>9</w:t>
      </w: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位归属中文教</w:t>
      </w:r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学部；令人难以置信的是，中文部教授大多是英文教育背景。与一位英国某</w:t>
      </w: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大学博士毕业的年轻教授交谈，他不无感概地说：“这学期是我第一次用中文讲授神学。说实话，好辛苦呀。感谢</w:t>
      </w:r>
      <w:r w:rsidR="005E3CEA" w:rsidRPr="001A4333">
        <w:rPr>
          <w:rFonts w:ascii="Songti SC Regular" w:eastAsia="Songti SC Regular" w:hAnsi="Songti SC Regular" w:cs="STKaiti" w:hint="eastAsia"/>
          <w:sz w:val="22"/>
          <w:szCs w:val="22"/>
        </w:rPr>
        <w:t>主，再加上有投影相助，还是撑下来了。相信明年会更好。”他继续说，</w:t>
      </w: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“我们</w:t>
      </w:r>
      <w:r w:rsidR="005E3CEA" w:rsidRPr="001A4333">
        <w:rPr>
          <w:rFonts w:ascii="Songti SC Regular" w:eastAsia="Songti SC Regular" w:hAnsi="Songti SC Regular" w:cs="STKaiti" w:hint="eastAsia"/>
          <w:sz w:val="22"/>
          <w:szCs w:val="22"/>
        </w:rPr>
        <w:t>需</w:t>
      </w:r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要培育中文传教士</w:t>
      </w:r>
      <w:proofErr w:type="gramStart"/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！庄稼很多；</w:t>
      </w:r>
      <w:r w:rsidR="005E3CEA" w:rsidRPr="001A4333">
        <w:rPr>
          <w:rFonts w:ascii="Songti SC Regular" w:eastAsia="Songti SC Regular" w:hAnsi="Songti SC Regular" w:cs="STKaiti" w:hint="eastAsia"/>
          <w:sz w:val="22"/>
          <w:szCs w:val="22"/>
          <w:lang w:eastAsia="zh-CN"/>
        </w:rPr>
        <w:t>不光</w:t>
      </w: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是成千上万讲华语的客工移民，其实</w:t>
      </w:r>
      <w:bookmarkStart w:id="0" w:name="_GoBack"/>
      <w:bookmarkEnd w:id="0"/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新加坡本地就有很多习惯以华语为媒介</w:t>
      </w:r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语的居民，特别是那些组屋区的住户，看看联合早晚报的读者群就知道</w:t>
      </w:r>
      <w:proofErr w:type="gramEnd"/>
      <w:r w:rsidR="001A4333">
        <w:rPr>
          <w:rFonts w:ascii="Songti SC Regular" w:eastAsia="Songti SC Regular" w:hAnsi="Songti SC Regular" w:cs="STKaiti" w:hint="eastAsia"/>
          <w:sz w:val="22"/>
          <w:szCs w:val="22"/>
        </w:rPr>
        <w:t>。神的福音一定也是为了他们而预备的！</w:t>
      </w: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”</w:t>
      </w:r>
    </w:p>
    <w:p w14:paraId="09990B4A" w14:textId="508BB87A" w:rsidR="00D55E2B" w:rsidRPr="001A4333" w:rsidRDefault="00D55E2B" w:rsidP="001A4333">
      <w:pPr>
        <w:pStyle w:val="BasicParagraph"/>
        <w:spacing w:before="227" w:line="300" w:lineRule="atLeast"/>
        <w:ind w:right="-24"/>
        <w:jc w:val="both"/>
        <w:rPr>
          <w:rFonts w:ascii="Songti SC Regular" w:eastAsia="Songti SC Regular" w:hAnsi="Songti SC Regular" w:cs="STKaiti"/>
          <w:sz w:val="22"/>
          <w:szCs w:val="22"/>
          <w:lang w:val="en-US"/>
        </w:rPr>
      </w:pP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是的，若要广传福音，就需深入到广大人群中；若要真有成效，就必须适应及运用福传对象所熟悉到文化和语言。教宗本笃十五世早在</w:t>
      </w:r>
      <w:r w:rsidRPr="001A4333">
        <w:rPr>
          <w:rFonts w:ascii="Songti SC Regular" w:eastAsia="Songti SC Regular" w:hAnsi="Songti SC Regular" w:cs="STKaiti"/>
          <w:sz w:val="22"/>
          <w:szCs w:val="22"/>
        </w:rPr>
        <w:t>1919</w:t>
      </w: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年的《夫至大》通谕中就指出：“作为传教士的一个至关重要</w:t>
      </w:r>
      <w:r w:rsidRPr="001A4333">
        <w:rPr>
          <w:rFonts w:ascii="Songti SC Regular" w:eastAsia="Songti SC Regular" w:hAnsi="Songti SC Regular" w:cs="SIL-Kai-Reg-Jian" w:hint="eastAsia"/>
          <w:sz w:val="22"/>
          <w:szCs w:val="22"/>
        </w:rPr>
        <w:t>的必要条件，是掌握好福传对象所用的语言。他不应该满足于对语言的浅显使用，而应该对其有熟悉的掌握和运用。”</w:t>
      </w: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有鉴于此，天主教神学院中文部课程所招收的学员，不仅限于平时参与华文活动的教友们，也欢迎那些通晓华语的“英文教友”，以便拓宽教会的福传之路。</w:t>
      </w:r>
    </w:p>
    <w:p w14:paraId="4F52D32C" w14:textId="7B3484B4" w:rsidR="00D55E2B" w:rsidRPr="001A4333" w:rsidRDefault="001A4333" w:rsidP="001A4333">
      <w:pPr>
        <w:pStyle w:val="BasicParagraph"/>
        <w:spacing w:before="227" w:line="300" w:lineRule="atLeast"/>
        <w:jc w:val="both"/>
        <w:rPr>
          <w:rFonts w:ascii="Songti SC Regular" w:eastAsia="Songti SC Regular" w:hAnsi="Songti SC Regular" w:cs="STKaiti"/>
          <w:sz w:val="22"/>
          <w:szCs w:val="22"/>
        </w:rPr>
      </w:pPr>
      <w:r>
        <w:rPr>
          <w:rFonts w:ascii="Songti SC Regular" w:eastAsia="Songti SC Regular" w:hAnsi="Songti SC Regular" w:cs="STKaiti" w:hint="eastAsia"/>
          <w:sz w:val="22"/>
          <w:szCs w:val="22"/>
        </w:rPr>
        <w:t>耶稣说：“庄稼已经发白，可以收割了。”（</w:t>
      </w:r>
      <w:r w:rsidR="00D55E2B" w:rsidRPr="001A4333">
        <w:rPr>
          <w:rFonts w:ascii="Songti SC Regular" w:eastAsia="Songti SC Regular" w:hAnsi="Songti SC Regular" w:cs="STKaiti" w:hint="eastAsia"/>
          <w:sz w:val="22"/>
          <w:szCs w:val="22"/>
        </w:rPr>
        <w:t>若</w:t>
      </w:r>
      <w:r w:rsidR="00D55E2B" w:rsidRPr="001A4333">
        <w:rPr>
          <w:rFonts w:ascii="Songti SC Regular" w:eastAsia="Songti SC Regular" w:hAnsi="Songti SC Regular" w:cs="STKaiti"/>
          <w:sz w:val="22"/>
          <w:szCs w:val="22"/>
        </w:rPr>
        <w:t>4</w:t>
      </w:r>
      <w:proofErr w:type="gramStart"/>
      <w:r w:rsidR="00D55E2B" w:rsidRPr="001A4333">
        <w:rPr>
          <w:rFonts w:ascii="Songti SC Regular" w:eastAsia="Songti SC Regular" w:hAnsi="Songti SC Regular" w:cs="STKaiti"/>
          <w:sz w:val="22"/>
          <w:szCs w:val="22"/>
        </w:rPr>
        <w:t>:35</w:t>
      </w:r>
      <w:r>
        <w:rPr>
          <w:rFonts w:ascii="Songti SC Regular" w:eastAsia="Songti SC Regular" w:hAnsi="Songti SC Regular" w:cs="STKaiti" w:hint="eastAsia"/>
          <w:sz w:val="22"/>
          <w:szCs w:val="22"/>
        </w:rPr>
        <w:t>）在上主偌大的田园中收割，需要调动广大的平信徒，并给他们配备适当的工具</w:t>
      </w:r>
      <w:proofErr w:type="gramEnd"/>
      <w:r>
        <w:rPr>
          <w:rFonts w:ascii="Songti SC Regular" w:eastAsia="Songti SC Regular" w:hAnsi="Songti SC Regular" w:cs="STKaiti" w:hint="eastAsia"/>
          <w:sz w:val="22"/>
          <w:szCs w:val="22"/>
        </w:rPr>
        <w:t>。</w:t>
      </w:r>
      <w:r w:rsidR="00D55E2B" w:rsidRPr="001A4333">
        <w:rPr>
          <w:rFonts w:ascii="Songti SC Regular" w:eastAsia="Songti SC Regular" w:hAnsi="Songti SC Regular" w:cs="STKaiti" w:hint="eastAsia"/>
          <w:sz w:val="22"/>
          <w:szCs w:val="22"/>
        </w:rPr>
        <w:t>本神学院以培育平信徒为使命，在一众具有专业水平的教授的指导下，为学员提供系统性的神学课程，令其从宏观上对教会不同领域的学识有整体了解。最后，让我们共同祈祷：祈求</w:t>
      </w:r>
      <w:r>
        <w:rPr>
          <w:rFonts w:ascii="Songti SC Regular" w:eastAsia="Songti SC Regular" w:hAnsi="Songti SC Regular" w:cs="STKaiti" w:hint="eastAsia"/>
          <w:sz w:val="22"/>
          <w:szCs w:val="22"/>
        </w:rPr>
        <w:t>天主降福天主教神学院，忠实承行上主的使命，塑造出一批批充满信德、学识、</w:t>
      </w:r>
      <w:r w:rsidR="00D55E2B" w:rsidRPr="001A4333">
        <w:rPr>
          <w:rFonts w:ascii="Songti SC Regular" w:eastAsia="Songti SC Regular" w:hAnsi="Songti SC Regular" w:cs="STKaiti" w:hint="eastAsia"/>
          <w:sz w:val="22"/>
          <w:szCs w:val="22"/>
        </w:rPr>
        <w:t>热火的传教士，在生活中见证信仰，实践福传使命。</w:t>
      </w:r>
    </w:p>
    <w:p w14:paraId="377C2F27" w14:textId="77777777" w:rsidR="00D55E2B" w:rsidRPr="001A4333" w:rsidRDefault="00D55E2B" w:rsidP="001A4333">
      <w:pPr>
        <w:pStyle w:val="BasicParagraph"/>
        <w:spacing w:before="170" w:line="300" w:lineRule="atLeast"/>
        <w:ind w:right="5646"/>
        <w:jc w:val="both"/>
        <w:rPr>
          <w:rFonts w:ascii="Songti SC Regular" w:eastAsia="Songti SC Regular" w:hAnsi="Songti SC Regular" w:cs="STKaiti"/>
          <w:sz w:val="22"/>
          <w:szCs w:val="22"/>
        </w:rPr>
      </w:pP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玛利亚上智之座，为我等祈。</w:t>
      </w:r>
    </w:p>
    <w:p w14:paraId="3229C1C9" w14:textId="77777777" w:rsidR="00D55E2B" w:rsidRPr="001A4333" w:rsidRDefault="00D55E2B" w:rsidP="001A4333">
      <w:pPr>
        <w:pStyle w:val="BasicParagraph"/>
        <w:spacing w:before="227" w:line="300" w:lineRule="atLeast"/>
        <w:ind w:right="5646"/>
        <w:jc w:val="both"/>
        <w:rPr>
          <w:rFonts w:ascii="Songti SC Regular" w:eastAsia="Songti SC Regular" w:hAnsi="Songti SC Regular" w:cs="STXingkai-SC-Bold"/>
          <w:b/>
          <w:bCs/>
          <w:sz w:val="22"/>
          <w:szCs w:val="22"/>
        </w:rPr>
      </w:pPr>
      <w:r w:rsidRPr="001A4333">
        <w:rPr>
          <w:rFonts w:ascii="Songti SC Regular" w:eastAsia="Songti SC Regular" w:hAnsi="Songti SC Regular" w:cs="STXingkai-SC-Bold" w:hint="eastAsia"/>
          <w:b/>
          <w:bCs/>
          <w:sz w:val="22"/>
          <w:szCs w:val="22"/>
        </w:rPr>
        <w:t>张思谦</w:t>
      </w:r>
      <w:r w:rsidRPr="001A4333">
        <w:rPr>
          <w:rFonts w:ascii="Songti SC Regular" w:eastAsia="Songti SC Regular" w:hAnsi="Songti SC Regular" w:cs="STXingkai-SC-Bold"/>
          <w:b/>
          <w:bCs/>
          <w:sz w:val="22"/>
          <w:szCs w:val="22"/>
        </w:rPr>
        <w:t xml:space="preserve">   </w:t>
      </w:r>
      <w:r w:rsidRPr="001A4333">
        <w:rPr>
          <w:rFonts w:ascii="Songti SC Regular" w:eastAsia="Songti SC Regular" w:hAnsi="Songti SC Regular" w:cs="STXingkai-SC-Bold" w:hint="eastAsia"/>
          <w:b/>
          <w:bCs/>
          <w:sz w:val="22"/>
          <w:szCs w:val="22"/>
        </w:rPr>
        <w:t>神父</w:t>
      </w:r>
    </w:p>
    <w:p w14:paraId="06FC14F7" w14:textId="77777777" w:rsidR="00D55E2B" w:rsidRPr="001A4333" w:rsidRDefault="00D55E2B" w:rsidP="001A4333">
      <w:pPr>
        <w:pStyle w:val="BasicParagraph"/>
        <w:spacing w:line="300" w:lineRule="atLeast"/>
        <w:ind w:right="5646"/>
        <w:jc w:val="both"/>
        <w:rPr>
          <w:rFonts w:ascii="Songti SC Regular" w:eastAsia="Songti SC Regular" w:hAnsi="Songti SC Regular" w:cs="STXingkai-SC-Bold"/>
          <w:b/>
          <w:bCs/>
          <w:sz w:val="22"/>
          <w:szCs w:val="22"/>
        </w:rPr>
      </w:pPr>
      <w:r w:rsidRPr="001A4333">
        <w:rPr>
          <w:rFonts w:ascii="Songti SC Regular" w:eastAsia="Songti SC Regular" w:hAnsi="Songti SC Regular" w:cs="STKaiti" w:hint="eastAsia"/>
          <w:sz w:val="22"/>
          <w:szCs w:val="22"/>
        </w:rPr>
        <w:t>副院长</w:t>
      </w:r>
      <w:r w:rsidRPr="001A4333">
        <w:rPr>
          <w:rFonts w:ascii="Songti SC Regular" w:eastAsia="Songti SC Regular" w:hAnsi="Songti SC Regular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286E8E1" wp14:editId="5CA0C160">
                <wp:simplePos x="0" y="0"/>
                <wp:positionH relativeFrom="column">
                  <wp:posOffset>1624330</wp:posOffset>
                </wp:positionH>
                <wp:positionV relativeFrom="line">
                  <wp:posOffset>320675</wp:posOffset>
                </wp:positionV>
                <wp:extent cx="202565" cy="175895"/>
                <wp:effectExtent l="0" t="3175" r="1460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" cy="175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75E36" w14:textId="77777777" w:rsidR="00784243" w:rsidRDefault="00784243" w:rsidP="00D55E2B">
                            <w:pPr>
                              <w:pStyle w:val="BasicParagraph"/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9pt;margin-top:25.25pt;width:15.95pt;height:13.8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" o:allowincell="f">
                <v:textbox>
                  <w:txbxContent>
                    <w:p w:rsidR="00D55E2B" w:rsidRDefault="00D55E2B" w:rsidP="00D55E2B">
                      <w:pPr>
                        <w:pStyle w:val="BasicParagraph"/>
                        <w:rPr>
                          <w:rFonts w:ascii="ArialMT" w:hAnsi="ArialMT" w:cs="ArialMT"/>
                          <w:sz w:val="22"/>
                          <w:szCs w:val="22"/>
                        </w:rPr>
                      </w:pPr>
                      <w:r>
                        <w:rPr>
                          <w:rFonts w:ascii="ArialMT" w:hAnsi="ArialMT" w:cs="ArialMT"/>
                          <w:sz w:val="22"/>
                          <w:szCs w:val="22"/>
                        </w:rPr>
                        <w:t>10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</w:p>
    <w:p w14:paraId="0FBCEC26" w14:textId="77777777" w:rsidR="00D55E2B" w:rsidRPr="00D55E2B" w:rsidRDefault="00D55E2B" w:rsidP="00D55E2B">
      <w:pPr>
        <w:pStyle w:val="BasicParagraph"/>
        <w:ind w:right="5646"/>
        <w:jc w:val="both"/>
        <w:rPr>
          <w:rFonts w:ascii="STKaiti" w:cs="STKaiti"/>
          <w:sz w:val="22"/>
          <w:szCs w:val="22"/>
          <w:lang w:val="en-US"/>
        </w:rPr>
      </w:pPr>
    </w:p>
    <w:p w14:paraId="5DBC2BEB" w14:textId="77777777" w:rsidR="00D55E2B" w:rsidRPr="00D55E2B" w:rsidRDefault="00D55E2B" w:rsidP="00D55E2B">
      <w:pPr>
        <w:pStyle w:val="BasicParagraph"/>
        <w:spacing w:before="227"/>
        <w:ind w:right="5646"/>
        <w:jc w:val="both"/>
        <w:rPr>
          <w:rFonts w:ascii="SIL-Kai-Reg-Jian" w:eastAsia="SIL-Kai-Reg-Jian" w:cs="SIL-Kai-Reg-Jian"/>
          <w:sz w:val="22"/>
          <w:szCs w:val="22"/>
          <w:lang w:val="en-US"/>
        </w:rPr>
      </w:pPr>
    </w:p>
    <w:p w14:paraId="16EDC677" w14:textId="77777777" w:rsidR="00D55E2B" w:rsidRPr="00D55E2B" w:rsidRDefault="00D55E2B" w:rsidP="00D55E2B">
      <w:pPr>
        <w:pStyle w:val="BasicParagraph"/>
        <w:ind w:right="5646"/>
        <w:jc w:val="distribute"/>
        <w:rPr>
          <w:rFonts w:ascii="STKaiti" w:cs="STKaiti"/>
          <w:sz w:val="22"/>
          <w:szCs w:val="22"/>
          <w:lang w:val="en-US"/>
        </w:rPr>
      </w:pPr>
    </w:p>
    <w:p w14:paraId="3AE392E1" w14:textId="77777777" w:rsidR="00D55E2B" w:rsidRPr="00D55E2B" w:rsidRDefault="00D55E2B" w:rsidP="00D55E2B">
      <w:pPr>
        <w:pStyle w:val="BasicParagraph"/>
        <w:spacing w:before="227"/>
        <w:ind w:right="5646"/>
        <w:jc w:val="both"/>
        <w:rPr>
          <w:rFonts w:ascii="STKaiti" w:cs="STKaiti"/>
          <w:sz w:val="22"/>
          <w:szCs w:val="22"/>
          <w:lang w:val="en-US"/>
        </w:rPr>
      </w:pPr>
    </w:p>
    <w:p w14:paraId="47869ECD" w14:textId="77777777" w:rsidR="009C2417" w:rsidRDefault="009C2417"/>
    <w:sectPr w:rsidR="009C2417" w:rsidSect="0078424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Kaiti">
    <w:altName w:val="华文楷体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Song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SIL-Kai-Reg-Jian">
    <w:altName w:val="Kai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STXingkai-SC-Bold">
    <w:altName w:val="Xingkai SC Bold"/>
    <w:panose1 w:val="00000000000000000000"/>
    <w:charset w:val="50"/>
    <w:family w:val="auto"/>
    <w:notTrueType/>
    <w:pitch w:val="default"/>
    <w:sig w:usb0="00000001" w:usb1="080E0000" w:usb2="00000010" w:usb3="00000000" w:csb0="0004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2B"/>
    <w:rsid w:val="001A4333"/>
    <w:rsid w:val="005E3CEA"/>
    <w:rsid w:val="00784243"/>
    <w:rsid w:val="008056B5"/>
    <w:rsid w:val="009C2417"/>
    <w:rsid w:val="00D5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9FA8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55E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TKaiti" w:hAnsi="MinionPro-Regular" w:cs="MinionPro-Regular"/>
      <w:color w:val="000000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55E2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STKaiti" w:hAnsi="MinionPro-Regular" w:cs="MinionPro-Regular"/>
      <w:color w:val="00000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1EE319-B3E0-D342-8452-708941DBA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169</Words>
  <Characters>969</Characters>
  <Application>Microsoft Macintosh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Toh</dc:creator>
  <cp:keywords/>
  <dc:description/>
  <cp:lastModifiedBy>Agnes Toh</cp:lastModifiedBy>
  <cp:revision>4</cp:revision>
  <dcterms:created xsi:type="dcterms:W3CDTF">2014-04-16T11:52:00Z</dcterms:created>
  <dcterms:modified xsi:type="dcterms:W3CDTF">2014-05-08T04:09:00Z</dcterms:modified>
</cp:coreProperties>
</file>